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DC366" w14:textId="77777777" w:rsidR="00413DA3" w:rsidRPr="00970C8E" w:rsidRDefault="00413DA3" w:rsidP="00413D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C91480">
        <w:rPr>
          <w:rFonts w:ascii="Times New Roman" w:eastAsia="Times New Roman" w:hAnsi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 wp14:anchorId="62AC527C" wp14:editId="07E548A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33ACD" w14:textId="77777777" w:rsidR="00FC4692" w:rsidRPr="00970C8E" w:rsidRDefault="00FC4692" w:rsidP="00FC4692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970C8E">
        <w:rPr>
          <w:rFonts w:ascii="Times New Roman" w:hAnsi="Times New Roman"/>
          <w:b/>
          <w:sz w:val="44"/>
          <w:szCs w:val="44"/>
          <w:lang w:val="uk-UA"/>
        </w:rPr>
        <w:t>Одеська обласна організація</w:t>
      </w:r>
    </w:p>
    <w:p w14:paraId="67ADB5DD" w14:textId="77777777" w:rsidR="00413DA3" w:rsidRPr="00970C8E" w:rsidRDefault="00413DA3" w:rsidP="00413D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970C8E">
        <w:rPr>
          <w:rFonts w:ascii="Times New Roman" w:hAnsi="Times New Roman"/>
          <w:b/>
          <w:sz w:val="44"/>
          <w:szCs w:val="44"/>
          <w:lang w:val="uk-UA"/>
        </w:rPr>
        <w:t xml:space="preserve">                      </w:t>
      </w:r>
    </w:p>
    <w:p w14:paraId="35B7A9C9" w14:textId="77777777" w:rsidR="00FC4692" w:rsidRDefault="00FC4692" w:rsidP="00413D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970C8E">
        <w:rPr>
          <w:rFonts w:ascii="Times New Roman" w:hAnsi="Times New Roman"/>
          <w:b/>
          <w:noProof/>
          <w:lang w:eastAsia="ru-RU"/>
        </w:rPr>
        <mc:AlternateContent>
          <mc:Choice Requires="wps">
            <w:drawing>
              <wp:inline distT="0" distB="0" distL="0" distR="0" wp14:anchorId="41A8B684" wp14:editId="006ECCE9">
                <wp:extent cx="3788410" cy="405130"/>
                <wp:effectExtent l="0" t="0" r="39370" b="27305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788410" cy="40513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81B7D" w14:textId="77777777" w:rsidR="00FC4692" w:rsidRDefault="00FC4692" w:rsidP="00FC4692">
                            <w:pPr>
                              <w:pStyle w:val="a5"/>
                              <w:jc w:val="center"/>
                            </w:pP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</w:t>
                            </w:r>
                            <w:proofErr w:type="spellEnd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 xml:space="preserve"> </w:t>
                            </w:r>
                            <w:proofErr w:type="spellStart"/>
                            <w:r w:rsidRPr="00BB2F04">
                              <w:rPr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бюлетень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A8B684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298.3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" filled="f" stroked="f">
                <v:stroke joinstyle="round"/>
                <o:lock v:ext="edit" shapetype="t"/>
                <v:textbox style="mso-fit-shape-to-text:t">
                  <w:txbxContent>
                    <w:p w14:paraId="49481B7D" w14:textId="77777777" w:rsidR="00FC4692" w:rsidRDefault="00FC4692" w:rsidP="00FC4692">
                      <w:pPr>
                        <w:pStyle w:val="a5"/>
                        <w:jc w:val="center"/>
                      </w:pP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Інформаційний</w:t>
                      </w:r>
                      <w:proofErr w:type="spellEnd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</w:t>
                      </w:r>
                      <w:proofErr w:type="spellStart"/>
                      <w:r w:rsidRPr="00BB2F04">
                        <w:rPr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C4BF2A" w14:textId="77777777" w:rsidR="00FC4692" w:rsidRDefault="00FC4692" w:rsidP="00413D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</w:p>
    <w:p w14:paraId="0E26DC0C" w14:textId="61F96520" w:rsidR="00413DA3" w:rsidRPr="00970C8E" w:rsidRDefault="00413DA3" w:rsidP="00413D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№</w:t>
      </w:r>
      <w:r w:rsidR="00FC4692">
        <w:rPr>
          <w:rFonts w:ascii="Times New Roman" w:hAnsi="Times New Roman"/>
          <w:b/>
          <w:sz w:val="44"/>
          <w:szCs w:val="44"/>
          <w:lang w:val="uk-UA"/>
        </w:rPr>
        <w:t xml:space="preserve"> 58</w:t>
      </w:r>
    </w:p>
    <w:p w14:paraId="03D46D0A" w14:textId="25CB2093" w:rsidR="00413DA3" w:rsidRPr="00970C8E" w:rsidRDefault="00FC4692" w:rsidP="00FC4692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>
        <w:rPr>
          <w:rFonts w:ascii="Times New Roman" w:hAnsi="Times New Roman"/>
          <w:b/>
          <w:sz w:val="44"/>
          <w:szCs w:val="44"/>
          <w:lang w:val="uk-UA"/>
        </w:rPr>
        <w:t>Л</w:t>
      </w:r>
      <w:r w:rsidR="00413DA3">
        <w:rPr>
          <w:rFonts w:ascii="Times New Roman" w:hAnsi="Times New Roman"/>
          <w:b/>
          <w:sz w:val="44"/>
          <w:szCs w:val="44"/>
          <w:lang w:val="uk-UA"/>
        </w:rPr>
        <w:t>истопад</w:t>
      </w:r>
      <w:r w:rsidR="00413DA3" w:rsidRPr="00970C8E">
        <w:rPr>
          <w:rFonts w:ascii="Times New Roman" w:hAnsi="Times New Roman"/>
          <w:b/>
          <w:sz w:val="44"/>
          <w:szCs w:val="44"/>
          <w:lang w:val="uk-UA"/>
        </w:rPr>
        <w:t xml:space="preserve">  2022</w:t>
      </w:r>
    </w:p>
    <w:p w14:paraId="0767C059" w14:textId="77777777" w:rsidR="00413DA3" w:rsidRPr="00C91480" w:rsidRDefault="00413DA3" w:rsidP="00413DA3">
      <w:pPr>
        <w:jc w:val="center"/>
        <w:rPr>
          <w:rFonts w:ascii="Times New Roman" w:hAnsi="Times New Roman"/>
          <w:b/>
          <w:bCs/>
          <w:sz w:val="40"/>
          <w:lang w:val="uk-UA"/>
        </w:rPr>
      </w:pPr>
    </w:p>
    <w:p w14:paraId="7BB98A05" w14:textId="77777777" w:rsidR="00413DA3" w:rsidRPr="00655F70" w:rsidRDefault="00413DA3" w:rsidP="00413DA3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  <w:lang w:eastAsia="ru-RU"/>
        </w:rPr>
      </w:pPr>
    </w:p>
    <w:p w14:paraId="17F0E851" w14:textId="77777777" w:rsidR="00413DA3" w:rsidRDefault="00413DA3" w:rsidP="00413DA3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14:paraId="16E659CB" w14:textId="77777777" w:rsidR="00FC4692" w:rsidRDefault="00413DA3" w:rsidP="00FC4692">
      <w:pPr>
        <w:shd w:val="clear" w:color="auto" w:fill="FFFFFF"/>
        <w:spacing w:line="507" w:lineRule="atLeast"/>
        <w:jc w:val="center"/>
        <w:outlineLvl w:val="0"/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</w:pPr>
      <w:r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 xml:space="preserve">Держбюджет-2023 </w:t>
      </w:r>
      <w:proofErr w:type="spellStart"/>
      <w:r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>прийнято</w:t>
      </w:r>
      <w:proofErr w:type="spellEnd"/>
      <w:r w:rsidR="00FC4692"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 xml:space="preserve">: </w:t>
      </w:r>
    </w:p>
    <w:p w14:paraId="676B15A9" w14:textId="1E0F88AE" w:rsidR="00413DA3" w:rsidRPr="00FC4692" w:rsidRDefault="00FC4692" w:rsidP="00FC4692">
      <w:pPr>
        <w:shd w:val="clear" w:color="auto" w:fill="FFFFFF"/>
        <w:spacing w:line="507" w:lineRule="atLeast"/>
        <w:jc w:val="center"/>
        <w:outlineLvl w:val="0"/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</w:pPr>
      <w:proofErr w:type="spellStart"/>
      <w:r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>о</w:t>
      </w:r>
      <w:r w:rsidR="00413DA3"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>сновн</w:t>
      </w:r>
      <w:proofErr w:type="spellEnd"/>
      <w:r w:rsidR="00413DA3"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val="uk-UA" w:eastAsia="ru-RU"/>
        </w:rPr>
        <w:t>і</w:t>
      </w:r>
      <w:r w:rsidR="00413DA3"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 xml:space="preserve"> </w:t>
      </w:r>
      <w:proofErr w:type="spellStart"/>
      <w:r w:rsidR="00413DA3" w:rsidRPr="00FC4692">
        <w:rPr>
          <w:rFonts w:ascii="Times New Roman" w:eastAsia="Times New Roman" w:hAnsi="Times New Roman"/>
          <w:b/>
          <w:bCs/>
          <w:color w:val="1F497D" w:themeColor="text2"/>
          <w:kern w:val="36"/>
          <w:sz w:val="44"/>
          <w:szCs w:val="44"/>
          <w:lang w:eastAsia="ru-RU"/>
        </w:rPr>
        <w:t>показники</w:t>
      </w:r>
      <w:proofErr w:type="spellEnd"/>
    </w:p>
    <w:p w14:paraId="34614707" w14:textId="77777777" w:rsidR="00413DA3" w:rsidRP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36"/>
          <w:szCs w:val="36"/>
          <w:lang w:eastAsia="ru-RU"/>
        </w:rPr>
      </w:pPr>
    </w:p>
    <w:p w14:paraId="68997F79" w14:textId="77777777" w:rsid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448B978C" w14:textId="77777777" w:rsid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0415622E" w14:textId="77777777" w:rsid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741D21AB" w14:textId="77777777" w:rsid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7F81E672" w14:textId="77777777" w:rsidR="00413DA3" w:rsidRDefault="00413DA3" w:rsidP="00A349D4">
      <w:pPr>
        <w:shd w:val="clear" w:color="auto" w:fill="FFFFFF"/>
        <w:spacing w:line="507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</w:p>
    <w:p w14:paraId="3BAFDEAC" w14:textId="2048E8FB" w:rsidR="006D497E" w:rsidRPr="00FC4692" w:rsidRDefault="002E16FC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lastRenderedPageBreak/>
        <w:t xml:space="preserve">   </w:t>
      </w:r>
      <w:r w:rsidR="00D150DB"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3 листопада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2022 року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  </w:t>
      </w:r>
      <w:r w:rsidR="0097373D" w:rsidRPr="00FC4692">
        <w:rPr>
          <w:rFonts w:ascii="Times New Roman" w:hAnsi="Times New Roman"/>
          <w:sz w:val="28"/>
          <w:szCs w:val="28"/>
          <w:lang w:val="uk-UA"/>
        </w:rPr>
        <w:t xml:space="preserve">Верховна рада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7373D" w:rsidRPr="00FC4692">
        <w:rPr>
          <w:rFonts w:ascii="Times New Roman" w:hAnsi="Times New Roman"/>
          <w:sz w:val="28"/>
          <w:szCs w:val="28"/>
          <w:lang w:val="uk-UA"/>
        </w:rPr>
        <w:t xml:space="preserve">ухвалила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у другому читанні  та в цілому (295 голосами) Держбюджет на 2023 рік (</w:t>
      </w:r>
      <w:proofErr w:type="spellStart"/>
      <w:r w:rsidR="006D497E" w:rsidRPr="00FC4692">
        <w:rPr>
          <w:rFonts w:ascii="Times New Roman" w:hAnsi="Times New Roman"/>
          <w:sz w:val="28"/>
          <w:szCs w:val="28"/>
          <w:lang w:val="uk-UA"/>
        </w:rPr>
        <w:t>законопроєкт</w:t>
      </w:r>
      <w:proofErr w:type="spellEnd"/>
      <w:r w:rsidR="006D497E" w:rsidRPr="00FC4692">
        <w:rPr>
          <w:rFonts w:ascii="Times New Roman" w:hAnsi="Times New Roman"/>
          <w:sz w:val="28"/>
          <w:szCs w:val="28"/>
          <w:lang w:val="uk-UA"/>
        </w:rPr>
        <w:t> </w:t>
      </w:r>
      <w:hyperlink r:id="rId8" w:tgtFrame="_blank" w:history="1">
        <w:r w:rsidR="006D497E" w:rsidRPr="00FC469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№8000</w:t>
        </w:r>
      </w:hyperlink>
      <w:r w:rsidR="006D497E" w:rsidRPr="00FC4692">
        <w:rPr>
          <w:rFonts w:ascii="Times New Roman" w:hAnsi="Times New Roman"/>
          <w:sz w:val="28"/>
          <w:szCs w:val="28"/>
          <w:lang w:val="uk-UA"/>
        </w:rPr>
        <w:t>).</w:t>
      </w:r>
    </w:p>
    <w:p w14:paraId="27C8C176" w14:textId="77777777" w:rsidR="00FC4692" w:rsidRDefault="00FC4692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4FE3F81" w14:textId="77777777" w:rsidR="006D497E" w:rsidRPr="003B3078" w:rsidRDefault="006D497E" w:rsidP="003B307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B3078">
        <w:rPr>
          <w:rFonts w:ascii="Times New Roman" w:hAnsi="Times New Roman"/>
          <w:b/>
          <w:sz w:val="28"/>
          <w:szCs w:val="28"/>
          <w:lang w:val="uk-UA"/>
        </w:rPr>
        <w:t xml:space="preserve">Основні показники, встановлені </w:t>
      </w:r>
      <w:proofErr w:type="spellStart"/>
      <w:r w:rsidRPr="003B3078">
        <w:rPr>
          <w:rFonts w:ascii="Times New Roman" w:hAnsi="Times New Roman"/>
          <w:b/>
          <w:sz w:val="28"/>
          <w:szCs w:val="28"/>
          <w:lang w:val="uk-UA"/>
        </w:rPr>
        <w:t>проєктом</w:t>
      </w:r>
      <w:proofErr w:type="spellEnd"/>
      <w:r w:rsidRPr="003B3078">
        <w:rPr>
          <w:rFonts w:ascii="Times New Roman" w:hAnsi="Times New Roman"/>
          <w:b/>
          <w:sz w:val="28"/>
          <w:szCs w:val="28"/>
          <w:lang w:val="uk-UA"/>
        </w:rPr>
        <w:t xml:space="preserve"> Держбюджету на 2023 рік</w:t>
      </w:r>
    </w:p>
    <w:p w14:paraId="08D71B99" w14:textId="66757C5D" w:rsidR="006D497E" w:rsidRPr="00FC4692" w:rsidRDefault="00407246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497E" w:rsidRPr="00FC4692">
        <w:rPr>
          <w:rFonts w:ascii="Times New Roman" w:hAnsi="Times New Roman"/>
          <w:b/>
          <w:bCs/>
          <w:sz w:val="28"/>
          <w:szCs w:val="28"/>
          <w:lang w:val="uk-UA"/>
        </w:rPr>
        <w:t>Доходи Держбюджету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-  1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 xml:space="preserve">трлн </w:t>
      </w:r>
      <w:r w:rsidR="003514DC" w:rsidRPr="00FC4692">
        <w:rPr>
          <w:rFonts w:ascii="Times New Roman" w:hAnsi="Times New Roman"/>
          <w:sz w:val="28"/>
          <w:szCs w:val="28"/>
          <w:lang w:val="uk-UA"/>
        </w:rPr>
        <w:t>329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,</w:t>
      </w:r>
      <w:r w:rsidR="003514DC" w:rsidRPr="00FC4692">
        <w:rPr>
          <w:rFonts w:ascii="Times New Roman" w:hAnsi="Times New Roman"/>
          <w:sz w:val="28"/>
          <w:szCs w:val="28"/>
          <w:lang w:val="uk-UA"/>
        </w:rPr>
        <w:t>3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млрд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. гр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ивень</w:t>
      </w:r>
      <w:r w:rsidR="00334720" w:rsidRPr="00FC4692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у тому числі:</w:t>
      </w:r>
    </w:p>
    <w:p w14:paraId="3F4A66FE" w14:textId="045DE74C" w:rsidR="006D497E" w:rsidRPr="00FC4692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загального фонду —  1.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 xml:space="preserve">трлн </w:t>
      </w:r>
      <w:r w:rsidRPr="00FC4692">
        <w:rPr>
          <w:rFonts w:ascii="Times New Roman" w:hAnsi="Times New Roman"/>
          <w:sz w:val="28"/>
          <w:szCs w:val="28"/>
          <w:lang w:val="uk-UA"/>
        </w:rPr>
        <w:t>1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73,1 млрд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ивень</w:t>
      </w:r>
      <w:r w:rsidR="00FC4692">
        <w:rPr>
          <w:rFonts w:ascii="Times New Roman" w:hAnsi="Times New Roman"/>
          <w:sz w:val="28"/>
          <w:szCs w:val="28"/>
          <w:lang w:val="uk-UA"/>
        </w:rPr>
        <w:t>;</w:t>
      </w:r>
    </w:p>
    <w:p w14:paraId="245DF0C6" w14:textId="463F628C" w:rsidR="006D497E" w:rsidRPr="00FC4692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спеціального фонду —   1</w:t>
      </w:r>
      <w:r w:rsidR="00E50433" w:rsidRPr="00FC4692">
        <w:rPr>
          <w:rFonts w:ascii="Times New Roman" w:hAnsi="Times New Roman"/>
          <w:sz w:val="28"/>
          <w:szCs w:val="28"/>
          <w:lang w:val="uk-UA"/>
        </w:rPr>
        <w:t>56,1 млрд гривень</w:t>
      </w:r>
      <w:r w:rsidR="00FC4692">
        <w:rPr>
          <w:rFonts w:ascii="Times New Roman" w:hAnsi="Times New Roman"/>
          <w:sz w:val="28"/>
          <w:szCs w:val="28"/>
          <w:lang w:val="uk-UA"/>
        </w:rPr>
        <w:t>.</w:t>
      </w:r>
    </w:p>
    <w:p w14:paraId="42EA8EE2" w14:textId="772901AE" w:rsidR="006D497E" w:rsidRPr="00FC4692" w:rsidRDefault="00407246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6D497E" w:rsidRPr="00FC4692">
        <w:rPr>
          <w:rFonts w:ascii="Times New Roman" w:hAnsi="Times New Roman"/>
          <w:b/>
          <w:bCs/>
          <w:sz w:val="28"/>
          <w:szCs w:val="28"/>
          <w:lang w:val="uk-UA"/>
        </w:rPr>
        <w:t>Видатки Держбюджету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 xml:space="preserve"> -  2.</w:t>
      </w:r>
      <w:r w:rsidR="00D27EE8" w:rsidRPr="00FC4692">
        <w:rPr>
          <w:rFonts w:ascii="Times New Roman" w:hAnsi="Times New Roman"/>
          <w:sz w:val="28"/>
          <w:szCs w:val="28"/>
          <w:lang w:val="uk-UA"/>
        </w:rPr>
        <w:t xml:space="preserve">трлн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5</w:t>
      </w:r>
      <w:r w:rsidR="00D27EE8" w:rsidRPr="00FC4692">
        <w:rPr>
          <w:rFonts w:ascii="Times New Roman" w:hAnsi="Times New Roman"/>
          <w:sz w:val="28"/>
          <w:szCs w:val="28"/>
          <w:lang w:val="uk-UA"/>
        </w:rPr>
        <w:t xml:space="preserve">80,7 </w:t>
      </w:r>
      <w:r w:rsidR="00F9462E" w:rsidRPr="00FC4692">
        <w:rPr>
          <w:rFonts w:ascii="Times New Roman" w:hAnsi="Times New Roman"/>
          <w:sz w:val="28"/>
          <w:szCs w:val="28"/>
          <w:lang w:val="uk-UA"/>
        </w:rPr>
        <w:t>млрд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. гр</w:t>
      </w:r>
      <w:r w:rsidR="00F9462E" w:rsidRPr="00FC4692">
        <w:rPr>
          <w:rFonts w:ascii="Times New Roman" w:hAnsi="Times New Roman"/>
          <w:sz w:val="28"/>
          <w:szCs w:val="28"/>
          <w:lang w:val="uk-UA"/>
        </w:rPr>
        <w:t xml:space="preserve">ивень,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у тому числі:</w:t>
      </w:r>
    </w:p>
    <w:p w14:paraId="3B783B5C" w14:textId="217EF6D9" w:rsidR="006D497E" w:rsidRPr="00FC4692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загального фонду —  2</w:t>
      </w:r>
      <w:r w:rsidR="00F9462E" w:rsidRPr="00FC4692">
        <w:rPr>
          <w:rFonts w:ascii="Times New Roman" w:hAnsi="Times New Roman"/>
          <w:sz w:val="28"/>
          <w:szCs w:val="28"/>
          <w:lang w:val="uk-UA"/>
        </w:rPr>
        <w:t xml:space="preserve">трлн  </w:t>
      </w:r>
      <w:r w:rsidRPr="00FC4692">
        <w:rPr>
          <w:rFonts w:ascii="Times New Roman" w:hAnsi="Times New Roman"/>
          <w:sz w:val="28"/>
          <w:szCs w:val="28"/>
          <w:lang w:val="uk-UA"/>
        </w:rPr>
        <w:t>2</w:t>
      </w:r>
      <w:r w:rsidR="00F9462E" w:rsidRPr="00FC4692">
        <w:rPr>
          <w:rFonts w:ascii="Times New Roman" w:hAnsi="Times New Roman"/>
          <w:sz w:val="28"/>
          <w:szCs w:val="28"/>
          <w:lang w:val="uk-UA"/>
        </w:rPr>
        <w:t xml:space="preserve">96,5 млрд 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F9462E" w:rsidRPr="00FC4692">
        <w:rPr>
          <w:rFonts w:ascii="Times New Roman" w:hAnsi="Times New Roman"/>
          <w:sz w:val="28"/>
          <w:szCs w:val="28"/>
          <w:lang w:val="uk-UA"/>
        </w:rPr>
        <w:t>ивень</w:t>
      </w:r>
      <w:r w:rsidR="00FC4692">
        <w:rPr>
          <w:rFonts w:ascii="Times New Roman" w:hAnsi="Times New Roman"/>
          <w:sz w:val="28"/>
          <w:szCs w:val="28"/>
          <w:lang w:val="uk-UA"/>
        </w:rPr>
        <w:t>;</w:t>
      </w:r>
    </w:p>
    <w:p w14:paraId="0E8A084C" w14:textId="1ED0AB11" w:rsidR="006D497E" w:rsidRPr="00FC4692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спеціального фонду —  2</w:t>
      </w:r>
      <w:r w:rsidR="00F62645" w:rsidRPr="00FC4692">
        <w:rPr>
          <w:rFonts w:ascii="Times New Roman" w:hAnsi="Times New Roman"/>
          <w:sz w:val="28"/>
          <w:szCs w:val="28"/>
          <w:lang w:val="uk-UA"/>
        </w:rPr>
        <w:t xml:space="preserve">84,2 млрд 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гр</w:t>
      </w:r>
      <w:r w:rsidR="00F62645" w:rsidRPr="00FC4692">
        <w:rPr>
          <w:rFonts w:ascii="Times New Roman" w:hAnsi="Times New Roman"/>
          <w:sz w:val="28"/>
          <w:szCs w:val="28"/>
          <w:lang w:val="uk-UA"/>
        </w:rPr>
        <w:t>ивень</w:t>
      </w:r>
      <w:r w:rsidR="00FC4692">
        <w:rPr>
          <w:rFonts w:ascii="Times New Roman" w:hAnsi="Times New Roman"/>
          <w:sz w:val="28"/>
          <w:szCs w:val="28"/>
          <w:lang w:val="uk-UA"/>
        </w:rPr>
        <w:t>.</w:t>
      </w:r>
    </w:p>
    <w:p w14:paraId="25AEEC99" w14:textId="0E46061A" w:rsidR="00F62645" w:rsidRPr="00FC4692" w:rsidRDefault="00F62645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Граничний обсяг дефіциту складає 1 трлн 296,5 млрд гривень.</w:t>
      </w:r>
    </w:p>
    <w:p w14:paraId="7C71739B" w14:textId="4AD4F7B2" w:rsidR="005627DD" w:rsidRPr="005D757B" w:rsidRDefault="005D757B" w:rsidP="003B3078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5627DD" w:rsidRPr="005D757B">
        <w:rPr>
          <w:rFonts w:ascii="Times New Roman" w:hAnsi="Times New Roman"/>
          <w:b/>
          <w:sz w:val="28"/>
          <w:szCs w:val="28"/>
          <w:lang w:val="uk-UA"/>
        </w:rPr>
        <w:t>ВВП та інфляція</w:t>
      </w:r>
    </w:p>
    <w:p w14:paraId="2F64C93F" w14:textId="237C8D48" w:rsidR="005627DD" w:rsidRPr="00FC4692" w:rsidRDefault="005627DD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D757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C4692">
        <w:rPr>
          <w:rFonts w:ascii="Times New Roman" w:hAnsi="Times New Roman"/>
          <w:sz w:val="28"/>
          <w:szCs w:val="28"/>
          <w:lang w:val="uk-UA"/>
        </w:rPr>
        <w:t>Очікується,</w:t>
      </w:r>
      <w:r w:rsidR="005D757B">
        <w:rPr>
          <w:rFonts w:ascii="Times New Roman" w:hAnsi="Times New Roman"/>
          <w:sz w:val="28"/>
          <w:szCs w:val="28"/>
          <w:lang w:val="uk-UA"/>
        </w:rPr>
        <w:tab/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що</w:t>
      </w:r>
      <w:bookmarkStart w:id="0" w:name="_GoBack"/>
      <w:bookmarkEnd w:id="0"/>
      <w:r w:rsidR="005D757B">
        <w:rPr>
          <w:rFonts w:ascii="Times New Roman" w:hAnsi="Times New Roman"/>
          <w:sz w:val="28"/>
          <w:szCs w:val="28"/>
          <w:lang w:val="uk-UA"/>
        </w:rPr>
        <w:tab/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номінальний </w:t>
      </w:r>
      <w:r w:rsidR="005D757B">
        <w:rPr>
          <w:rFonts w:ascii="Times New Roman" w:hAnsi="Times New Roman"/>
          <w:sz w:val="28"/>
          <w:szCs w:val="28"/>
          <w:lang w:val="uk-UA"/>
        </w:rPr>
        <w:tab/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валовий </w:t>
      </w:r>
      <w:r w:rsidR="005D757B">
        <w:rPr>
          <w:rFonts w:ascii="Times New Roman" w:hAnsi="Times New Roman"/>
          <w:sz w:val="28"/>
          <w:szCs w:val="28"/>
          <w:lang w:val="uk-UA"/>
        </w:rPr>
        <w:tab/>
        <w:t xml:space="preserve">внутрішній </w:t>
      </w:r>
      <w:r w:rsidR="003B3078">
        <w:rPr>
          <w:rFonts w:ascii="Times New Roman" w:hAnsi="Times New Roman"/>
          <w:sz w:val="28"/>
          <w:szCs w:val="28"/>
          <w:lang w:val="uk-UA"/>
        </w:rPr>
        <w:t>п</w:t>
      </w:r>
      <w:r w:rsidRPr="00FC4692">
        <w:rPr>
          <w:rFonts w:ascii="Times New Roman" w:hAnsi="Times New Roman"/>
          <w:sz w:val="28"/>
          <w:szCs w:val="28"/>
          <w:lang w:val="uk-UA"/>
        </w:rPr>
        <w:t>родукт</w:t>
      </w:r>
      <w:r w:rsidR="003B307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C4692">
        <w:rPr>
          <w:rFonts w:ascii="Times New Roman" w:hAnsi="Times New Roman"/>
          <w:sz w:val="28"/>
          <w:szCs w:val="28"/>
          <w:lang w:val="uk-UA"/>
        </w:rPr>
        <w:t>України у 2023 році становитиме 6 279,3 млрд гривень. </w:t>
      </w:r>
      <w:hyperlink r:id="rId9" w:history="1">
        <w:r w:rsidRPr="00FC469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Реальний ВВП</w:t>
        </w:r>
      </w:hyperlink>
      <w:r w:rsidRPr="00FC4692">
        <w:rPr>
          <w:rFonts w:ascii="Times New Roman" w:hAnsi="Times New Roman"/>
          <w:sz w:val="28"/>
          <w:szCs w:val="28"/>
          <w:lang w:val="uk-UA"/>
        </w:rPr>
        <w:t> зросте на 3,2% після падіння на 32,0% у 2022 році.</w:t>
      </w:r>
    </w:p>
    <w:p w14:paraId="606D1736" w14:textId="2B938E3A" w:rsidR="006D497E" w:rsidRPr="00FC4692" w:rsidRDefault="00407246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D497E" w:rsidRPr="00FC4692">
        <w:rPr>
          <w:rFonts w:ascii="Times New Roman" w:hAnsi="Times New Roman"/>
          <w:b/>
          <w:bCs/>
          <w:sz w:val="28"/>
          <w:szCs w:val="28"/>
          <w:lang w:val="uk-UA"/>
        </w:rPr>
        <w:t>Мінімальна заробітна плата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 (без змін протягом 2023 року):</w:t>
      </w:r>
    </w:p>
    <w:p w14:paraId="54205705" w14:textId="77777777" w:rsidR="006D497E" w:rsidRPr="00FC4692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у місячному розмірі: з 1 січня — 6700 гривень (у 2022 році: з 1 січня - 6500 грн, з 1 жовтня - 6700 грн);</w:t>
      </w:r>
    </w:p>
    <w:p w14:paraId="77B743F0" w14:textId="77777777" w:rsidR="006D497E" w:rsidRDefault="006D497E" w:rsidP="003B307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у погодинному розмірі: з 1 січня — 40,46 гривні (у 2022 році: з 1 січня — 39,26 гривні, з 1 жовтня — 40,46 гривні).</w:t>
      </w:r>
    </w:p>
    <w:p w14:paraId="15241A72" w14:textId="77777777" w:rsidR="00FC4692" w:rsidRPr="00FC4692" w:rsidRDefault="00FC4692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B64852" w14:textId="69BC4AEA" w:rsidR="006D497E" w:rsidRPr="00FC4692" w:rsidRDefault="00407246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6D497E" w:rsidRPr="00FC4692">
        <w:rPr>
          <w:rFonts w:ascii="Times New Roman" w:hAnsi="Times New Roman"/>
          <w:b/>
          <w:bCs/>
          <w:sz w:val="28"/>
          <w:szCs w:val="28"/>
          <w:lang w:val="uk-UA"/>
        </w:rPr>
        <w:t> Прожитковий мінімум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 на одну особу з розрахунку на місяць (без змін протягом 2023 року):</w:t>
      </w:r>
    </w:p>
    <w:tbl>
      <w:tblPr>
        <w:tblStyle w:val="aa"/>
        <w:tblW w:w="8928" w:type="dxa"/>
        <w:tblLook w:val="04A0" w:firstRow="1" w:lastRow="0" w:firstColumn="1" w:lastColumn="0" w:noHBand="0" w:noVBand="1"/>
      </w:tblPr>
      <w:tblGrid>
        <w:gridCol w:w="4815"/>
        <w:gridCol w:w="4113"/>
      </w:tblGrid>
      <w:tr w:rsidR="006D497E" w:rsidRPr="00FC4692" w14:paraId="66E905DA" w14:textId="77777777" w:rsidTr="00FC4692">
        <w:trPr>
          <w:trHeight w:val="405"/>
        </w:trPr>
        <w:tc>
          <w:tcPr>
            <w:tcW w:w="4815" w:type="dxa"/>
            <w:vMerge w:val="restart"/>
            <w:vAlign w:val="center"/>
            <w:hideMark/>
          </w:tcPr>
          <w:p w14:paraId="08014EA1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Основні демографічні та соціальні групи населення</w:t>
            </w:r>
          </w:p>
        </w:tc>
        <w:tc>
          <w:tcPr>
            <w:tcW w:w="4113" w:type="dxa"/>
            <w:vAlign w:val="center"/>
            <w:hideMark/>
          </w:tcPr>
          <w:p w14:paraId="35322BFD" w14:textId="737197DA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0CE56E9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Прожитковий мінімум на одну особу з розрахунку на місяць</w:t>
            </w:r>
          </w:p>
        </w:tc>
      </w:tr>
      <w:tr w:rsidR="006D497E" w:rsidRPr="00FC4692" w14:paraId="53494125" w14:textId="77777777" w:rsidTr="00FC4692">
        <w:tc>
          <w:tcPr>
            <w:tcW w:w="4815" w:type="dxa"/>
            <w:vMerge/>
            <w:hideMark/>
          </w:tcPr>
          <w:p w14:paraId="14927AE7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113" w:type="dxa"/>
            <w:vAlign w:val="center"/>
            <w:hideMark/>
          </w:tcPr>
          <w:p w14:paraId="5281A950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з  1 січня 2023 року</w:t>
            </w:r>
          </w:p>
        </w:tc>
      </w:tr>
      <w:tr w:rsidR="006D497E" w:rsidRPr="00FC4692" w14:paraId="47AACD4E" w14:textId="77777777" w:rsidTr="00FC4692">
        <w:tc>
          <w:tcPr>
            <w:tcW w:w="4815" w:type="dxa"/>
            <w:hideMark/>
          </w:tcPr>
          <w:p w14:paraId="3C55158A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Загальний показник</w:t>
            </w:r>
          </w:p>
        </w:tc>
        <w:tc>
          <w:tcPr>
            <w:tcW w:w="4113" w:type="dxa"/>
            <w:vAlign w:val="center"/>
            <w:hideMark/>
          </w:tcPr>
          <w:p w14:paraId="27281498" w14:textId="36FFF97D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2589 грн</w:t>
            </w:r>
          </w:p>
        </w:tc>
      </w:tr>
      <w:tr w:rsidR="006D497E" w:rsidRPr="00FC4692" w14:paraId="29551C9E" w14:textId="77777777" w:rsidTr="00FC4692">
        <w:tc>
          <w:tcPr>
            <w:tcW w:w="4815" w:type="dxa"/>
            <w:hideMark/>
          </w:tcPr>
          <w:p w14:paraId="7E930B1D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діти до 6-ти років</w:t>
            </w:r>
          </w:p>
        </w:tc>
        <w:tc>
          <w:tcPr>
            <w:tcW w:w="4113" w:type="dxa"/>
            <w:vAlign w:val="center"/>
            <w:hideMark/>
          </w:tcPr>
          <w:p w14:paraId="6A1E594F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2272 грн</w:t>
            </w:r>
          </w:p>
        </w:tc>
      </w:tr>
      <w:tr w:rsidR="006D497E" w:rsidRPr="00FC4692" w14:paraId="11B8A5C0" w14:textId="77777777" w:rsidTr="00FC4692">
        <w:tc>
          <w:tcPr>
            <w:tcW w:w="4815" w:type="dxa"/>
            <w:hideMark/>
          </w:tcPr>
          <w:p w14:paraId="4137A8F9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діти від 6 до 18 років</w:t>
            </w:r>
          </w:p>
        </w:tc>
        <w:tc>
          <w:tcPr>
            <w:tcW w:w="4113" w:type="dxa"/>
            <w:vAlign w:val="center"/>
            <w:hideMark/>
          </w:tcPr>
          <w:p w14:paraId="0F5A2E8E" w14:textId="15130143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2833 грн</w:t>
            </w:r>
          </w:p>
        </w:tc>
      </w:tr>
      <w:tr w:rsidR="006D497E" w:rsidRPr="00FC4692" w14:paraId="3749E272" w14:textId="77777777" w:rsidTr="00FC4692">
        <w:tc>
          <w:tcPr>
            <w:tcW w:w="4815" w:type="dxa"/>
            <w:hideMark/>
          </w:tcPr>
          <w:p w14:paraId="73BB7802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працездатні особи</w:t>
            </w:r>
          </w:p>
        </w:tc>
        <w:tc>
          <w:tcPr>
            <w:tcW w:w="4113" w:type="dxa"/>
            <w:vAlign w:val="center"/>
            <w:hideMark/>
          </w:tcPr>
          <w:p w14:paraId="79F7ECF1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2684 грн</w:t>
            </w:r>
          </w:p>
        </w:tc>
      </w:tr>
      <w:tr w:rsidR="006D497E" w:rsidRPr="00FC4692" w14:paraId="0FAB05C9" w14:textId="77777777" w:rsidTr="00FC4692">
        <w:tc>
          <w:tcPr>
            <w:tcW w:w="4815" w:type="dxa"/>
            <w:hideMark/>
          </w:tcPr>
          <w:p w14:paraId="288103DC" w14:textId="77777777" w:rsidR="006D497E" w:rsidRPr="00FC4692" w:rsidRDefault="006D497E" w:rsidP="00FC469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особи, які втратили працездатність</w:t>
            </w:r>
          </w:p>
        </w:tc>
        <w:tc>
          <w:tcPr>
            <w:tcW w:w="4113" w:type="dxa"/>
            <w:vAlign w:val="center"/>
            <w:hideMark/>
          </w:tcPr>
          <w:p w14:paraId="787DDD98" w14:textId="77777777" w:rsidR="006D497E" w:rsidRPr="00FC4692" w:rsidRDefault="006D497E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2093 грн</w:t>
            </w:r>
          </w:p>
        </w:tc>
      </w:tr>
    </w:tbl>
    <w:p w14:paraId="7F14F67C" w14:textId="77777777" w:rsidR="00EC2624" w:rsidRPr="00FC4692" w:rsidRDefault="00EC2624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09A359" w14:textId="2B3190C3" w:rsidR="006D497E" w:rsidRPr="00FC4692" w:rsidRDefault="00EC2624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6D497E" w:rsidRPr="00FC4692">
        <w:rPr>
          <w:rFonts w:ascii="Times New Roman" w:hAnsi="Times New Roman"/>
          <w:sz w:val="28"/>
          <w:szCs w:val="28"/>
          <w:lang w:val="uk-UA"/>
        </w:rPr>
        <w:t>Крім того, додатково прописано прожитковий мінімум для працездатних осіб, який застосовується для визначення:</w:t>
      </w:r>
    </w:p>
    <w:p w14:paraId="1FCC5112" w14:textId="5A35FCF5" w:rsidR="006D497E" w:rsidRPr="005D757B" w:rsidRDefault="006D497E" w:rsidP="005D757B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D757B">
        <w:rPr>
          <w:rFonts w:ascii="Times New Roman" w:hAnsi="Times New Roman"/>
          <w:sz w:val="28"/>
          <w:szCs w:val="28"/>
          <w:lang w:val="uk-UA"/>
        </w:rPr>
        <w:t>базового розміру посадового окладу судді: з 1 січня — 2102 гривні;</w:t>
      </w:r>
    </w:p>
    <w:p w14:paraId="7C4EDACE" w14:textId="3859704D" w:rsidR="006D497E" w:rsidRPr="005D757B" w:rsidRDefault="006D497E" w:rsidP="005D757B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D757B">
        <w:rPr>
          <w:rFonts w:ascii="Times New Roman" w:hAnsi="Times New Roman"/>
          <w:sz w:val="28"/>
          <w:szCs w:val="28"/>
          <w:lang w:val="uk-UA"/>
        </w:rPr>
        <w:t>посадових окладів працівників інших державних органів, оплата праці яких регулюється спеціальними законами, а також працівників податкових органів: з 1 січня — 2102 гривні;</w:t>
      </w:r>
    </w:p>
    <w:p w14:paraId="330CF5C7" w14:textId="3BC965F6" w:rsidR="00EE7F20" w:rsidRPr="005D757B" w:rsidRDefault="006D497E" w:rsidP="005D757B">
      <w:pPr>
        <w:pStyle w:val="ab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5D757B">
        <w:rPr>
          <w:rFonts w:ascii="Times New Roman" w:hAnsi="Times New Roman"/>
          <w:sz w:val="28"/>
          <w:szCs w:val="28"/>
          <w:lang w:val="uk-UA"/>
        </w:rPr>
        <w:t>посадового окладу прокурора окружної прокуратури: з 1 січня — 1600 гривень.</w:t>
      </w:r>
    </w:p>
    <w:p w14:paraId="406512E8" w14:textId="4AF5B6B5" w:rsidR="00EE7F20" w:rsidRPr="00FC4692" w:rsidRDefault="005A2986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 w:rsidR="005D757B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F20" w:rsidRPr="00FC4692">
        <w:rPr>
          <w:rFonts w:ascii="Times New Roman" w:hAnsi="Times New Roman"/>
          <w:b/>
          <w:bCs/>
          <w:sz w:val="28"/>
          <w:szCs w:val="28"/>
          <w:lang w:val="uk-UA"/>
        </w:rPr>
        <w:t>Зарплати бюджетників</w:t>
      </w:r>
    </w:p>
    <w:p w14:paraId="1D95E6AE" w14:textId="66E74A6A" w:rsidR="00AA7B58" w:rsidRPr="00FC4692" w:rsidRDefault="00575060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EE7F20" w:rsidRPr="00FC4692">
        <w:rPr>
          <w:rFonts w:ascii="Times New Roman" w:hAnsi="Times New Roman"/>
          <w:sz w:val="28"/>
          <w:szCs w:val="28"/>
          <w:lang w:val="uk-UA"/>
        </w:rPr>
        <w:t>Кабінет міністрів України вирішив не підвищувати </w:t>
      </w:r>
      <w:hyperlink r:id="rId10" w:history="1">
        <w:r w:rsidR="00EE7F20" w:rsidRPr="00FC469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зарплати бюджетників</w:t>
        </w:r>
      </w:hyperlink>
      <w:r w:rsidR="00EE7F20" w:rsidRPr="00FC4692">
        <w:rPr>
          <w:rFonts w:ascii="Times New Roman" w:hAnsi="Times New Roman"/>
          <w:sz w:val="28"/>
          <w:szCs w:val="28"/>
          <w:lang w:val="uk-UA"/>
        </w:rPr>
        <w:t> у 2023 році. Не буде підвищення і до кінця поточного року</w:t>
      </w:r>
      <w:r w:rsidR="00F551A7" w:rsidRPr="00FC4692">
        <w:rPr>
          <w:rFonts w:ascii="Times New Roman" w:hAnsi="Times New Roman"/>
          <w:sz w:val="28"/>
          <w:szCs w:val="28"/>
          <w:lang w:val="uk-UA"/>
        </w:rPr>
        <w:t xml:space="preserve"> з 01 січня 2023 року у них буде той же розмір окладу для 1-го тарифного розряду, що й зараз – 2893 грн. До цієї цифри через коефіцієнти прив’язаний розмір посадових окладів для інших розрядів</w:t>
      </w:r>
      <w:r w:rsidR="005E2184" w:rsidRPr="00FC4692">
        <w:rPr>
          <w:rFonts w:ascii="Times New Roman" w:hAnsi="Times New Roman"/>
          <w:sz w:val="28"/>
          <w:szCs w:val="28"/>
          <w:lang w:val="uk-UA"/>
        </w:rPr>
        <w:t>.</w:t>
      </w:r>
    </w:p>
    <w:p w14:paraId="47D354CC" w14:textId="77777777" w:rsidR="005E2184" w:rsidRPr="00FC4692" w:rsidRDefault="005E2184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5"/>
        <w:gridCol w:w="4995"/>
      </w:tblGrid>
      <w:tr w:rsidR="00A349D4" w:rsidRPr="00FC4692" w14:paraId="4078B1E5" w14:textId="77777777" w:rsidTr="00FC4692">
        <w:trPr>
          <w:trHeight w:val="647"/>
        </w:trPr>
        <w:tc>
          <w:tcPr>
            <w:tcW w:w="9000" w:type="dxa"/>
            <w:gridSpan w:val="2"/>
            <w:vAlign w:val="center"/>
          </w:tcPr>
          <w:p w14:paraId="242527E8" w14:textId="2517363F" w:rsidR="00A349D4" w:rsidRPr="00FC4692" w:rsidRDefault="00575060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Закон про Державний бюджет України на 2023 рік</w:t>
            </w:r>
          </w:p>
        </w:tc>
      </w:tr>
      <w:tr w:rsidR="00A349D4" w:rsidRPr="00FC4692" w14:paraId="2FCD426D" w14:textId="594E722E" w:rsidTr="00FC4692">
        <w:trPr>
          <w:trHeight w:val="540"/>
        </w:trPr>
        <w:tc>
          <w:tcPr>
            <w:tcW w:w="4005" w:type="dxa"/>
            <w:vAlign w:val="center"/>
          </w:tcPr>
          <w:p w14:paraId="41031F1C" w14:textId="0D879E6C" w:rsidR="00A349D4" w:rsidRPr="00FC4692" w:rsidRDefault="003C643B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Стаття витрат</w:t>
            </w:r>
          </w:p>
        </w:tc>
        <w:tc>
          <w:tcPr>
            <w:tcW w:w="4995" w:type="dxa"/>
            <w:vAlign w:val="center"/>
          </w:tcPr>
          <w:p w14:paraId="317F416D" w14:textId="0688D686" w:rsidR="00A349D4" w:rsidRPr="00FC4692" w:rsidRDefault="003C643B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Сума</w:t>
            </w:r>
            <w:r w:rsidR="00CA4396" w:rsidRPr="00FC4692">
              <w:rPr>
                <w:rFonts w:ascii="Times New Roman" w:hAnsi="Times New Roman"/>
                <w:sz w:val="28"/>
                <w:szCs w:val="28"/>
                <w:lang w:val="uk-UA"/>
              </w:rPr>
              <w:t>, млрд гривень</w:t>
            </w:r>
          </w:p>
        </w:tc>
      </w:tr>
      <w:tr w:rsidR="00A349D4" w:rsidRPr="00FC4692" w14:paraId="444E7CAB" w14:textId="41973A5E" w:rsidTr="005D757B">
        <w:trPr>
          <w:trHeight w:val="315"/>
        </w:trPr>
        <w:tc>
          <w:tcPr>
            <w:tcW w:w="4005" w:type="dxa"/>
            <w:vAlign w:val="center"/>
          </w:tcPr>
          <w:p w14:paraId="15644F9A" w14:textId="26D54BA2" w:rsidR="00A349D4" w:rsidRPr="00FC4692" w:rsidRDefault="00A349D4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65AF9"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Національна безпека та оборона</w:t>
            </w:r>
          </w:p>
        </w:tc>
        <w:tc>
          <w:tcPr>
            <w:tcW w:w="4995" w:type="dxa"/>
            <w:vAlign w:val="center"/>
          </w:tcPr>
          <w:p w14:paraId="61A7117F" w14:textId="35C93207" w:rsidR="00A349D4" w:rsidRPr="00FC4692" w:rsidRDefault="00F06FC7" w:rsidP="00FC469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1 141,1</w:t>
            </w:r>
            <w:r w:rsidR="00F73181" w:rsidRPr="00FC469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або 18,2% ВВП</w:t>
            </w:r>
          </w:p>
        </w:tc>
      </w:tr>
      <w:tr w:rsidR="00A349D4" w:rsidRPr="00FC4692" w14:paraId="2CC33AE1" w14:textId="77777777" w:rsidTr="005D757B">
        <w:trPr>
          <w:trHeight w:val="525"/>
        </w:trPr>
        <w:tc>
          <w:tcPr>
            <w:tcW w:w="4005" w:type="dxa"/>
            <w:vAlign w:val="center"/>
          </w:tcPr>
          <w:p w14:paraId="48D34CB0" w14:textId="205ECB37" w:rsidR="00A349D4" w:rsidRPr="00FC4692" w:rsidRDefault="00565AF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Охорона здоров’я</w:t>
            </w:r>
          </w:p>
        </w:tc>
        <w:tc>
          <w:tcPr>
            <w:tcW w:w="4995" w:type="dxa"/>
            <w:vAlign w:val="center"/>
          </w:tcPr>
          <w:p w14:paraId="6D31DB9E" w14:textId="3E807826" w:rsidR="0056055A" w:rsidRPr="00FC4692" w:rsidRDefault="0056055A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175,7</w:t>
            </w:r>
          </w:p>
        </w:tc>
      </w:tr>
      <w:tr w:rsidR="005E2184" w:rsidRPr="00FC4692" w14:paraId="4A4528ED" w14:textId="77777777" w:rsidTr="005D757B">
        <w:trPr>
          <w:trHeight w:val="70"/>
        </w:trPr>
        <w:tc>
          <w:tcPr>
            <w:tcW w:w="4005" w:type="dxa"/>
            <w:vAlign w:val="center"/>
          </w:tcPr>
          <w:p w14:paraId="54759B07" w14:textId="72F0F11D" w:rsidR="005E2184" w:rsidRPr="00FC4692" w:rsidRDefault="005E2184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4995" w:type="dxa"/>
            <w:vAlign w:val="center"/>
          </w:tcPr>
          <w:p w14:paraId="3EC94411" w14:textId="4F6F1FAF" w:rsidR="005E2184" w:rsidRPr="00FC4692" w:rsidRDefault="005E2184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155,0</w:t>
            </w:r>
          </w:p>
        </w:tc>
      </w:tr>
      <w:tr w:rsidR="00A349D4" w:rsidRPr="00FC4692" w14:paraId="781B0498" w14:textId="77777777" w:rsidTr="005D757B">
        <w:trPr>
          <w:trHeight w:val="920"/>
        </w:trPr>
        <w:tc>
          <w:tcPr>
            <w:tcW w:w="4005" w:type="dxa"/>
            <w:vAlign w:val="center"/>
          </w:tcPr>
          <w:p w14:paraId="1C6885F2" w14:textId="30B98CD8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Пенсійне забезпечення та захис</w:t>
            </w:r>
            <w:r w:rsidR="005E2184"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</w:p>
        </w:tc>
        <w:tc>
          <w:tcPr>
            <w:tcW w:w="4995" w:type="dxa"/>
            <w:vAlign w:val="center"/>
          </w:tcPr>
          <w:p w14:paraId="70E76502" w14:textId="46EA049F" w:rsidR="00A349D4" w:rsidRPr="00FC4692" w:rsidRDefault="0056055A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873,9</w:t>
            </w:r>
          </w:p>
        </w:tc>
      </w:tr>
      <w:tr w:rsidR="00A349D4" w:rsidRPr="00FC4692" w14:paraId="157170AF" w14:textId="77777777" w:rsidTr="005D757B">
        <w:trPr>
          <w:trHeight w:val="292"/>
        </w:trPr>
        <w:tc>
          <w:tcPr>
            <w:tcW w:w="4005" w:type="dxa"/>
            <w:vAlign w:val="center"/>
          </w:tcPr>
          <w:p w14:paraId="5DCAE32A" w14:textId="59E9AAB1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Підтримка ветеранів війни</w:t>
            </w:r>
          </w:p>
        </w:tc>
        <w:tc>
          <w:tcPr>
            <w:tcW w:w="4995" w:type="dxa"/>
            <w:vAlign w:val="center"/>
          </w:tcPr>
          <w:p w14:paraId="4B79A9BC" w14:textId="691317ED" w:rsidR="00A349D4" w:rsidRPr="00FC4692" w:rsidRDefault="0056055A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6,8</w:t>
            </w:r>
          </w:p>
        </w:tc>
      </w:tr>
      <w:tr w:rsidR="00A349D4" w:rsidRPr="00FC4692" w14:paraId="0C14B1DD" w14:textId="77777777" w:rsidTr="005D757B">
        <w:trPr>
          <w:trHeight w:val="375"/>
        </w:trPr>
        <w:tc>
          <w:tcPr>
            <w:tcW w:w="4005" w:type="dxa"/>
            <w:vAlign w:val="center"/>
          </w:tcPr>
          <w:p w14:paraId="6239C783" w14:textId="7446268F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Резервний фонд</w:t>
            </w:r>
          </w:p>
        </w:tc>
        <w:tc>
          <w:tcPr>
            <w:tcW w:w="4995" w:type="dxa"/>
            <w:vAlign w:val="center"/>
          </w:tcPr>
          <w:p w14:paraId="5DA7DEA1" w14:textId="1B1E92EE" w:rsidR="00A349D4" w:rsidRPr="00FC4692" w:rsidRDefault="00D119E0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17,4</w:t>
            </w:r>
          </w:p>
        </w:tc>
      </w:tr>
      <w:tr w:rsidR="00A349D4" w:rsidRPr="00FC4692" w14:paraId="24632F7C" w14:textId="77777777" w:rsidTr="005D757B">
        <w:trPr>
          <w:trHeight w:val="525"/>
        </w:trPr>
        <w:tc>
          <w:tcPr>
            <w:tcW w:w="4005" w:type="dxa"/>
            <w:vAlign w:val="center"/>
          </w:tcPr>
          <w:p w14:paraId="42FFDA4A" w14:textId="4242291F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Фонд ліквідації наслідків  збройної агресії</w:t>
            </w:r>
          </w:p>
        </w:tc>
        <w:tc>
          <w:tcPr>
            <w:tcW w:w="4995" w:type="dxa"/>
            <w:vAlign w:val="center"/>
          </w:tcPr>
          <w:p w14:paraId="6C661C93" w14:textId="75A0495E" w:rsidR="00A349D4" w:rsidRPr="00FC4692" w:rsidRDefault="00D119E0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35,1</w:t>
            </w:r>
          </w:p>
        </w:tc>
      </w:tr>
      <w:tr w:rsidR="00A349D4" w:rsidRPr="00FC4692" w14:paraId="477D0F84" w14:textId="77777777" w:rsidTr="005D757B">
        <w:trPr>
          <w:trHeight w:val="435"/>
        </w:trPr>
        <w:tc>
          <w:tcPr>
            <w:tcW w:w="4005" w:type="dxa"/>
            <w:vAlign w:val="center"/>
          </w:tcPr>
          <w:p w14:paraId="23CA1A7A" w14:textId="7F3056C3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Фонд розвитку підприємництва</w:t>
            </w:r>
          </w:p>
        </w:tc>
        <w:tc>
          <w:tcPr>
            <w:tcW w:w="4995" w:type="dxa"/>
            <w:vAlign w:val="center"/>
          </w:tcPr>
          <w:p w14:paraId="1B668806" w14:textId="0F41F2EF" w:rsidR="00A349D4" w:rsidRPr="00FC4692" w:rsidRDefault="00D119E0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16,0</w:t>
            </w:r>
          </w:p>
        </w:tc>
      </w:tr>
      <w:tr w:rsidR="00A349D4" w:rsidRPr="00FC4692" w14:paraId="73671718" w14:textId="77777777" w:rsidTr="005D757B">
        <w:trPr>
          <w:trHeight w:val="360"/>
        </w:trPr>
        <w:tc>
          <w:tcPr>
            <w:tcW w:w="4005" w:type="dxa"/>
            <w:vAlign w:val="center"/>
          </w:tcPr>
          <w:p w14:paraId="04877966" w14:textId="7C7D6222" w:rsidR="00A349D4" w:rsidRPr="00FC4692" w:rsidRDefault="003A7269" w:rsidP="005D757B">
            <w:pPr>
              <w:spacing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Надання грантів бізнесу</w:t>
            </w:r>
          </w:p>
        </w:tc>
        <w:tc>
          <w:tcPr>
            <w:tcW w:w="4995" w:type="dxa"/>
            <w:vAlign w:val="center"/>
          </w:tcPr>
          <w:p w14:paraId="5C48E431" w14:textId="01CB37F9" w:rsidR="00A349D4" w:rsidRPr="00FC4692" w:rsidRDefault="00D119E0" w:rsidP="005D757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C4692">
              <w:rPr>
                <w:rFonts w:ascii="Times New Roman" w:hAnsi="Times New Roman"/>
                <w:sz w:val="28"/>
                <w:szCs w:val="28"/>
                <w:lang w:val="uk-UA"/>
              </w:rPr>
              <w:t>1,37</w:t>
            </w:r>
          </w:p>
        </w:tc>
      </w:tr>
    </w:tbl>
    <w:p w14:paraId="27F73CF8" w14:textId="77777777" w:rsidR="00613A16" w:rsidRPr="00FC4692" w:rsidRDefault="00613A16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602B7B" w14:textId="05E817B2" w:rsidR="00EE7F20" w:rsidRPr="00FC4692" w:rsidRDefault="00667328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EE7F20" w:rsidRPr="00FC4692">
        <w:rPr>
          <w:rFonts w:ascii="Times New Roman" w:hAnsi="Times New Roman"/>
          <w:b/>
          <w:bCs/>
          <w:sz w:val="28"/>
          <w:szCs w:val="28"/>
          <w:lang w:val="uk-UA"/>
        </w:rPr>
        <w:t>Видатки на соціальну сферу</w:t>
      </w:r>
    </w:p>
    <w:p w14:paraId="5C5212B7" w14:textId="1B537E75" w:rsidR="00502A23" w:rsidRPr="00FC4692" w:rsidRDefault="00502A23" w:rsidP="00FC4692">
      <w:pPr>
        <w:pStyle w:val="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 xml:space="preserve">     Для вирішення питань соціального та економічного характеру передбачено збільшення видатків державного бюджету, зокрема на:</w:t>
      </w:r>
    </w:p>
    <w:p w14:paraId="53A4E167" w14:textId="77777777" w:rsidR="00502A23" w:rsidRPr="00FC4692" w:rsidRDefault="00502A23" w:rsidP="00FC46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виплату пенсій – на 39 млрд грн (до 272 млрд грн);</w:t>
      </w:r>
    </w:p>
    <w:p w14:paraId="77680DF9" w14:textId="77777777" w:rsidR="00502A23" w:rsidRPr="00FC4692" w:rsidRDefault="00502A23" w:rsidP="00FC46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фонд ліквідації наслідків збройної агресії – на 16 млрд грн (до 35,5 млрд гривень). Визначені такі напрями спрямування коштів фонду:</w:t>
      </w:r>
    </w:p>
    <w:p w14:paraId="6DECF653" w14:textId="64362BAD" w:rsidR="00502A23" w:rsidRPr="00FC4692" w:rsidRDefault="00502A23" w:rsidP="005D757B">
      <w:pPr>
        <w:pStyle w:val="Web"/>
        <w:numPr>
          <w:ilvl w:val="1"/>
          <w:numId w:val="18"/>
        </w:numPr>
        <w:spacing w:before="0" w:beforeAutospacing="0" w:after="0" w:afterAutospacing="0"/>
        <w:ind w:left="709" w:firstLine="0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>будівництво та ремонт громадських будівель, об’єктів критичної інфраструктури;</w:t>
      </w:r>
    </w:p>
    <w:p w14:paraId="36B2CB82" w14:textId="5290C830" w:rsidR="00502A23" w:rsidRPr="00FC4692" w:rsidRDefault="00502A23" w:rsidP="005D757B">
      <w:pPr>
        <w:pStyle w:val="Web"/>
        <w:numPr>
          <w:ilvl w:val="1"/>
          <w:numId w:val="18"/>
        </w:numPr>
        <w:spacing w:before="0" w:beforeAutospacing="0" w:after="0" w:afterAutospacing="0"/>
        <w:ind w:left="709" w:firstLine="0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>забезпечення житлом внутрішньо переміщених осіб та осіб, які втратили житло внаслідок бойових дій;</w:t>
      </w:r>
    </w:p>
    <w:p w14:paraId="04360FB9" w14:textId="421C8FCC" w:rsidR="00502A23" w:rsidRPr="00FC4692" w:rsidRDefault="00502A23" w:rsidP="005D757B">
      <w:pPr>
        <w:pStyle w:val="Web"/>
        <w:numPr>
          <w:ilvl w:val="1"/>
          <w:numId w:val="18"/>
        </w:numPr>
        <w:spacing w:before="0" w:beforeAutospacing="0" w:after="0" w:afterAutospacing="0"/>
        <w:ind w:left="709" w:firstLine="0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>закупівля шкільних автобусів та спеціального транспорту для закладів охорони здор</w:t>
      </w:r>
      <w:r w:rsidR="005D757B">
        <w:rPr>
          <w:sz w:val="28"/>
          <w:szCs w:val="28"/>
          <w:lang w:val="uk-UA"/>
        </w:rPr>
        <w:t>ов’я та комунальних підприємств.</w:t>
      </w:r>
    </w:p>
    <w:p w14:paraId="2905E95A" w14:textId="77777777" w:rsidR="00502A23" w:rsidRPr="00FC4692" w:rsidRDefault="00502A23" w:rsidP="00FC46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на освіту збільшено видатки на 555 млн грн, зокрема на розвиток дистанційної форми навчання 150 млн грн, на забезпечення проведення зовнішнього незалежного оцінювання 215 млн грн;</w:t>
      </w:r>
    </w:p>
    <w:p w14:paraId="62D5DD90" w14:textId="77777777" w:rsidR="00502A23" w:rsidRPr="00FC4692" w:rsidRDefault="00502A23" w:rsidP="00FC46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lastRenderedPageBreak/>
        <w:t>на культуру на 235 млн грн, у тому числі для забезпечення реалізації проектів Українським культурним фондом та Українським інститутом книги;</w:t>
      </w:r>
    </w:p>
    <w:p w14:paraId="339F3858" w14:textId="71AA6578" w:rsidR="00502A23" w:rsidRPr="00FC4692" w:rsidRDefault="00502A23" w:rsidP="00FC46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для надання пільгових іпотечних кредитів внутрішньо переміщеним особам – 20 млн гривень.</w:t>
      </w:r>
    </w:p>
    <w:p w14:paraId="24CFC22C" w14:textId="3103A694" w:rsidR="00502A23" w:rsidRPr="00FC4692" w:rsidRDefault="00502A23" w:rsidP="00FC469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     Таким чином, видатки на соціальну сферу зростуть</w:t>
      </w:r>
    </w:p>
    <w:p w14:paraId="74BCBC2C" w14:textId="21696EA2" w:rsidR="00502A23" w:rsidRPr="00FC4692" w:rsidRDefault="00502A23" w:rsidP="00FC4692">
      <w:pPr>
        <w:pStyle w:val="Web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 xml:space="preserve">         Окрім того, здійснено перерозподіл видатків між розпорядниками бюджетних коштів та за окремими бюджетними програмами з метою їх оптимізації та урахування пропозицій народних депутатів.</w:t>
      </w:r>
    </w:p>
    <w:p w14:paraId="078BDC2C" w14:textId="77777777" w:rsidR="00502A23" w:rsidRPr="00FC4692" w:rsidRDefault="00502A23" w:rsidP="00FC4692">
      <w:pPr>
        <w:pStyle w:val="We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FC4692">
        <w:rPr>
          <w:sz w:val="28"/>
          <w:szCs w:val="28"/>
          <w:lang w:val="uk-UA"/>
        </w:rPr>
        <w:t>Зокрема, передбачено нову бюджетну програму «Державний фонд регіонального розвитку» у сумі 2 млрд гривень.</w:t>
      </w:r>
    </w:p>
    <w:p w14:paraId="4F96C53D" w14:textId="77777777" w:rsidR="00502A23" w:rsidRPr="00FC4692" w:rsidRDefault="00502A23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607E40B" w14:textId="1AA3F5C8" w:rsidR="00EE7F20" w:rsidRPr="00FC4692" w:rsidRDefault="00667328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EE7F20" w:rsidRPr="00FC4692">
        <w:rPr>
          <w:rFonts w:ascii="Times New Roman" w:hAnsi="Times New Roman"/>
          <w:b/>
          <w:bCs/>
          <w:sz w:val="28"/>
          <w:szCs w:val="28"/>
          <w:lang w:val="uk-UA"/>
        </w:rPr>
        <w:t>Субсидії</w:t>
      </w:r>
    </w:p>
    <w:p w14:paraId="35D2E108" w14:textId="77777777" w:rsidR="00FC4692" w:rsidRDefault="00667328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F551A7"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F20" w:rsidRPr="00FC4692">
        <w:rPr>
          <w:rFonts w:ascii="Times New Roman" w:hAnsi="Times New Roman"/>
          <w:sz w:val="28"/>
          <w:szCs w:val="28"/>
          <w:lang w:val="uk-UA"/>
        </w:rPr>
        <w:t>У </w:t>
      </w:r>
      <w:hyperlink r:id="rId11" w:history="1">
        <w:r w:rsidR="00EE7F20" w:rsidRPr="00FC4692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державному бюджеті</w:t>
        </w:r>
      </w:hyperlink>
      <w:r w:rsidR="00EE7F20" w:rsidRPr="00FC4692">
        <w:rPr>
          <w:rFonts w:ascii="Times New Roman" w:hAnsi="Times New Roman"/>
          <w:sz w:val="28"/>
          <w:szCs w:val="28"/>
          <w:lang w:val="uk-UA"/>
        </w:rPr>
        <w:t xml:space="preserve"> на 2023 рік на житлові субсидії спрямують </w:t>
      </w:r>
    </w:p>
    <w:p w14:paraId="47C42A5D" w14:textId="760FD19C" w:rsidR="00EE7F20" w:rsidRPr="00FC4692" w:rsidRDefault="00EE7F20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37,9 млрд гривень, що на 9,2% менше, ніж у 2022 році.</w:t>
      </w:r>
    </w:p>
    <w:p w14:paraId="5E66167C" w14:textId="1F18C842" w:rsidR="00EE7F20" w:rsidRPr="00FC4692" w:rsidRDefault="00667328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EE7F20" w:rsidRPr="00FC4692">
        <w:rPr>
          <w:rFonts w:ascii="Times New Roman" w:hAnsi="Times New Roman"/>
          <w:b/>
          <w:bCs/>
          <w:sz w:val="28"/>
          <w:szCs w:val="28"/>
          <w:lang w:val="uk-UA"/>
        </w:rPr>
        <w:t>Державний борг</w:t>
      </w:r>
    </w:p>
    <w:p w14:paraId="4064204F" w14:textId="14C75436" w:rsidR="00EE7F20" w:rsidRPr="00FC4692" w:rsidRDefault="00667328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FC4692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C4692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EE7F20" w:rsidRPr="00FC4692">
        <w:rPr>
          <w:rFonts w:ascii="Times New Roman" w:hAnsi="Times New Roman"/>
          <w:sz w:val="28"/>
          <w:szCs w:val="28"/>
          <w:lang w:val="uk-UA"/>
        </w:rPr>
        <w:t>Законом визначено, що на 31 грудня 2023 року граничний обсяг державного боргу складатиме 6 трлн 422,7 млрд гривень та перевищить номінальний ВВП.</w:t>
      </w:r>
      <w:r w:rsidR="00613A16" w:rsidRPr="00FC469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EFB8220" w14:textId="2A6BC5A1" w:rsidR="000977E5" w:rsidRPr="00FC4692" w:rsidRDefault="00667328" w:rsidP="00FC4692">
      <w:pPr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4692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0977E5" w:rsidRPr="00FC4692">
        <w:rPr>
          <w:rFonts w:ascii="Times New Roman" w:hAnsi="Times New Roman"/>
          <w:b/>
          <w:bCs/>
          <w:sz w:val="28"/>
          <w:szCs w:val="28"/>
          <w:lang w:val="uk-UA"/>
        </w:rPr>
        <w:t>Прогноз в основі держбюджету 2023</w:t>
      </w:r>
    </w:p>
    <w:p w14:paraId="31BBCA8F" w14:textId="69C0840C" w:rsidR="000977E5" w:rsidRPr="00FC4692" w:rsidRDefault="000977E5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 xml:space="preserve">  Серед основних </w:t>
      </w:r>
      <w:proofErr w:type="spellStart"/>
      <w:r w:rsidRPr="00FC4692">
        <w:rPr>
          <w:rFonts w:ascii="Times New Roman" w:hAnsi="Times New Roman"/>
          <w:sz w:val="28"/>
          <w:szCs w:val="28"/>
          <w:lang w:val="uk-UA"/>
        </w:rPr>
        <w:t>макропоказники</w:t>
      </w:r>
      <w:proofErr w:type="spellEnd"/>
      <w:r w:rsidRPr="00FC4692">
        <w:rPr>
          <w:rFonts w:ascii="Times New Roman" w:hAnsi="Times New Roman"/>
          <w:sz w:val="28"/>
          <w:szCs w:val="28"/>
          <w:lang w:val="uk-UA"/>
        </w:rPr>
        <w:t xml:space="preserve"> економічного і соціального розвитку України, на яких базується держбюджет 2023:</w:t>
      </w:r>
    </w:p>
    <w:p w14:paraId="745D74CF" w14:textId="245E7EF0" w:rsidR="000977E5" w:rsidRPr="00FC4692" w:rsidRDefault="000977E5" w:rsidP="00FC4692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інфляція (індекс споживчих цін) – 28%;</w:t>
      </w:r>
    </w:p>
    <w:p w14:paraId="4057285A" w14:textId="5488F5F6" w:rsidR="000977E5" w:rsidRPr="00FC4692" w:rsidRDefault="000977E5" w:rsidP="00FC4692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курс долара на кінець 2023 року – 45,8 грн/$ (раніше у прогнозі був 50 грн /$), середньорічне значення курсу долара 42,2 грн/$;</w:t>
      </w:r>
    </w:p>
    <w:p w14:paraId="6AB3E7F9" w14:textId="2314157C" w:rsidR="000977E5" w:rsidRPr="00FC4692" w:rsidRDefault="000977E5" w:rsidP="00FC4692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ріст ВВП – 103,2% (реальний), а номінальний ріст ВВП – 132%;</w:t>
      </w:r>
    </w:p>
    <w:p w14:paraId="12D72F26" w14:textId="4A9A78AB" w:rsidR="000977E5" w:rsidRPr="00FC4692" w:rsidRDefault="000977E5" w:rsidP="00FC4692">
      <w:pPr>
        <w:pStyle w:val="ab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C4692">
        <w:rPr>
          <w:rFonts w:ascii="Times New Roman" w:hAnsi="Times New Roman"/>
          <w:sz w:val="28"/>
          <w:szCs w:val="28"/>
          <w:lang w:val="uk-UA"/>
        </w:rPr>
        <w:t>середня зарплата 18500 грн.</w:t>
      </w:r>
    </w:p>
    <w:p w14:paraId="7F05D442" w14:textId="1DACE0EA" w:rsidR="00EE7F20" w:rsidRPr="00FC4692" w:rsidRDefault="00EE7F20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3D2B15" w14:textId="21AA6F57" w:rsidR="00EE7F20" w:rsidRPr="00FC4692" w:rsidRDefault="00EE7F20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27E249D" w14:textId="6EF2364D" w:rsidR="00EE7F20" w:rsidRPr="00FC4692" w:rsidRDefault="00EE7F20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1A204E" w14:textId="4E5645BF" w:rsidR="00575F29" w:rsidRPr="00FC4692" w:rsidRDefault="00575F29" w:rsidP="00FC4692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FFCDF5A" w14:textId="48324108" w:rsidR="006F002C" w:rsidRPr="00FC4692" w:rsidRDefault="00575F29" w:rsidP="005D757B">
      <w:pPr>
        <w:spacing w:after="0"/>
        <w:jc w:val="both"/>
        <w:rPr>
          <w:rFonts w:ascii="Times New Roman" w:eastAsia="Times New Roman" w:hAnsi="Times New Roman"/>
          <w:sz w:val="31"/>
          <w:szCs w:val="31"/>
          <w:lang w:val="uk-UA" w:eastAsia="ru-RU"/>
        </w:rPr>
      </w:pPr>
      <w:r w:rsidRPr="00FC4692">
        <w:rPr>
          <w:rFonts w:ascii="Times New Roman" w:hAnsi="Times New Roman"/>
          <w:i/>
          <w:iCs/>
          <w:sz w:val="28"/>
          <w:szCs w:val="28"/>
          <w:lang w:val="uk-UA"/>
        </w:rPr>
        <w:t>Підготувала завідувач відділу соціально-економічного захисту працівникі</w:t>
      </w:r>
      <w:r w:rsidR="005D757B">
        <w:rPr>
          <w:rFonts w:ascii="Times New Roman" w:hAnsi="Times New Roman"/>
          <w:i/>
          <w:iCs/>
          <w:sz w:val="28"/>
          <w:szCs w:val="28"/>
          <w:lang w:val="uk-UA"/>
        </w:rPr>
        <w:t>в Валентина ПОДГОРЕЦЬ</w:t>
      </w:r>
    </w:p>
    <w:sectPr w:rsidR="006F002C" w:rsidRPr="00FC4692" w:rsidSect="00FC4692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92A8A" w14:textId="77777777" w:rsidR="001D0802" w:rsidRDefault="001D0802" w:rsidP="00502A23">
      <w:pPr>
        <w:spacing w:after="0" w:line="240" w:lineRule="auto"/>
      </w:pPr>
      <w:r>
        <w:separator/>
      </w:r>
    </w:p>
  </w:endnote>
  <w:endnote w:type="continuationSeparator" w:id="0">
    <w:p w14:paraId="0D263FF6" w14:textId="77777777" w:rsidR="001D0802" w:rsidRDefault="001D0802" w:rsidP="0050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86440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3088F555" w14:textId="43FBB5B0" w:rsidR="00FC4692" w:rsidRPr="00FC4692" w:rsidRDefault="00FC4692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FC4692">
          <w:rPr>
            <w:rFonts w:ascii="Times New Roman" w:hAnsi="Times New Roman"/>
            <w:sz w:val="20"/>
            <w:szCs w:val="20"/>
          </w:rPr>
          <w:fldChar w:fldCharType="begin"/>
        </w:r>
        <w:r w:rsidRPr="00FC469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FC4692">
          <w:rPr>
            <w:rFonts w:ascii="Times New Roman" w:hAnsi="Times New Roman"/>
            <w:sz w:val="20"/>
            <w:szCs w:val="20"/>
          </w:rPr>
          <w:fldChar w:fldCharType="separate"/>
        </w:r>
        <w:r w:rsidR="003B3078">
          <w:rPr>
            <w:rFonts w:ascii="Times New Roman" w:hAnsi="Times New Roman"/>
            <w:noProof/>
            <w:sz w:val="20"/>
            <w:szCs w:val="20"/>
          </w:rPr>
          <w:t>4</w:t>
        </w:r>
        <w:r w:rsidRPr="00FC469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0E4239B" w14:textId="77777777" w:rsidR="00FC4692" w:rsidRDefault="00FC469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E8F8A" w14:textId="77777777" w:rsidR="001D0802" w:rsidRDefault="001D0802" w:rsidP="00502A23">
      <w:pPr>
        <w:spacing w:after="0" w:line="240" w:lineRule="auto"/>
      </w:pPr>
      <w:r>
        <w:separator/>
      </w:r>
    </w:p>
  </w:footnote>
  <w:footnote w:type="continuationSeparator" w:id="0">
    <w:p w14:paraId="55C7CB43" w14:textId="77777777" w:rsidR="001D0802" w:rsidRDefault="001D0802" w:rsidP="0050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A09B5" w14:textId="53AA405C" w:rsidR="00502A23" w:rsidRDefault="00502A23">
    <w:pPr>
      <w:pStyle w:val="a6"/>
    </w:pPr>
  </w:p>
  <w:p w14:paraId="4573F5B1" w14:textId="77777777" w:rsidR="00502A23" w:rsidRDefault="00502A2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C755B"/>
    <w:multiLevelType w:val="multilevel"/>
    <w:tmpl w:val="F33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C97DD7"/>
    <w:multiLevelType w:val="multilevel"/>
    <w:tmpl w:val="FCA4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3753EA"/>
    <w:multiLevelType w:val="multilevel"/>
    <w:tmpl w:val="FA5E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FD078C"/>
    <w:multiLevelType w:val="multilevel"/>
    <w:tmpl w:val="6276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01AA1"/>
    <w:multiLevelType w:val="multilevel"/>
    <w:tmpl w:val="719E24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5EF5A5D"/>
    <w:multiLevelType w:val="multilevel"/>
    <w:tmpl w:val="1A6C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034643"/>
    <w:multiLevelType w:val="multilevel"/>
    <w:tmpl w:val="8D74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C26360"/>
    <w:multiLevelType w:val="multilevel"/>
    <w:tmpl w:val="3384C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E187F"/>
    <w:multiLevelType w:val="multilevel"/>
    <w:tmpl w:val="0752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971C18"/>
    <w:multiLevelType w:val="multilevel"/>
    <w:tmpl w:val="E10E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5F5B60"/>
    <w:multiLevelType w:val="multilevel"/>
    <w:tmpl w:val="8F78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370A1B"/>
    <w:multiLevelType w:val="hybridMultilevel"/>
    <w:tmpl w:val="A078B59C"/>
    <w:lvl w:ilvl="0" w:tplc="B9EC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1557AC"/>
    <w:multiLevelType w:val="multilevel"/>
    <w:tmpl w:val="4750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0F14B8"/>
    <w:multiLevelType w:val="multilevel"/>
    <w:tmpl w:val="F68E5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25105"/>
    <w:multiLevelType w:val="multilevel"/>
    <w:tmpl w:val="0302D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2E1C38"/>
    <w:multiLevelType w:val="hybridMultilevel"/>
    <w:tmpl w:val="79C88D28"/>
    <w:lvl w:ilvl="0" w:tplc="B9EC0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9590E"/>
    <w:multiLevelType w:val="multilevel"/>
    <w:tmpl w:val="5BEA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C50807"/>
    <w:multiLevelType w:val="multilevel"/>
    <w:tmpl w:val="F77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16"/>
  </w:num>
  <w:num w:numId="12">
    <w:abstractNumId w:val="12"/>
  </w:num>
  <w:num w:numId="13">
    <w:abstractNumId w:val="4"/>
  </w:num>
  <w:num w:numId="14">
    <w:abstractNumId w:val="5"/>
  </w:num>
  <w:num w:numId="15">
    <w:abstractNumId w:val="14"/>
  </w:num>
  <w:num w:numId="16">
    <w:abstractNumId w:val="11"/>
  </w:num>
  <w:num w:numId="17">
    <w:abstractNumId w:val="1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7E"/>
    <w:rsid w:val="00074BD8"/>
    <w:rsid w:val="00095D66"/>
    <w:rsid w:val="000977E5"/>
    <w:rsid w:val="00131E7F"/>
    <w:rsid w:val="001D0802"/>
    <w:rsid w:val="00243646"/>
    <w:rsid w:val="00257988"/>
    <w:rsid w:val="002B12A2"/>
    <w:rsid w:val="002E16FC"/>
    <w:rsid w:val="00334720"/>
    <w:rsid w:val="003514DC"/>
    <w:rsid w:val="003A7269"/>
    <w:rsid w:val="003B3078"/>
    <w:rsid w:val="003B7881"/>
    <w:rsid w:val="003C643B"/>
    <w:rsid w:val="00401FE8"/>
    <w:rsid w:val="00407246"/>
    <w:rsid w:val="00413DA3"/>
    <w:rsid w:val="00493730"/>
    <w:rsid w:val="004D1DFF"/>
    <w:rsid w:val="00502A23"/>
    <w:rsid w:val="00524B70"/>
    <w:rsid w:val="00540529"/>
    <w:rsid w:val="0056055A"/>
    <w:rsid w:val="005627DD"/>
    <w:rsid w:val="00565AF9"/>
    <w:rsid w:val="00575060"/>
    <w:rsid w:val="00575F29"/>
    <w:rsid w:val="005A2986"/>
    <w:rsid w:val="005D757B"/>
    <w:rsid w:val="005E2184"/>
    <w:rsid w:val="00613A16"/>
    <w:rsid w:val="00626B94"/>
    <w:rsid w:val="00667328"/>
    <w:rsid w:val="0068744B"/>
    <w:rsid w:val="006D497E"/>
    <w:rsid w:val="006F002C"/>
    <w:rsid w:val="00915111"/>
    <w:rsid w:val="0097373D"/>
    <w:rsid w:val="00A349D4"/>
    <w:rsid w:val="00AA7B58"/>
    <w:rsid w:val="00B01B17"/>
    <w:rsid w:val="00B14463"/>
    <w:rsid w:val="00B34758"/>
    <w:rsid w:val="00C345C9"/>
    <w:rsid w:val="00CA4396"/>
    <w:rsid w:val="00CC4C73"/>
    <w:rsid w:val="00CE1F87"/>
    <w:rsid w:val="00CE7DC8"/>
    <w:rsid w:val="00D119E0"/>
    <w:rsid w:val="00D150DB"/>
    <w:rsid w:val="00D27EE8"/>
    <w:rsid w:val="00E50433"/>
    <w:rsid w:val="00EC2624"/>
    <w:rsid w:val="00EE7F20"/>
    <w:rsid w:val="00F06FC7"/>
    <w:rsid w:val="00F34E81"/>
    <w:rsid w:val="00F551A7"/>
    <w:rsid w:val="00F62645"/>
    <w:rsid w:val="00F73181"/>
    <w:rsid w:val="00F76597"/>
    <w:rsid w:val="00F9462E"/>
    <w:rsid w:val="00FA2BE5"/>
    <w:rsid w:val="00FC092A"/>
    <w:rsid w:val="00FC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CA69"/>
  <w15:chartTrackingRefBased/>
  <w15:docId w15:val="{CB28E2C6-438B-4132-8E16-568DA5C22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87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E1F87"/>
    <w:rPr>
      <w:sz w:val="22"/>
      <w:szCs w:val="22"/>
    </w:rPr>
  </w:style>
  <w:style w:type="character" w:styleId="a4">
    <w:name w:val="Hyperlink"/>
    <w:basedOn w:val="a0"/>
    <w:uiPriority w:val="99"/>
    <w:unhideWhenUsed/>
    <w:rsid w:val="00493730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26B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b">
    <w:name w:val="Обычный (Web)"/>
    <w:aliases w:val="Обычный (веб) Знак1,Знак Знак1,Обычный (веб) Знак Знак,Знак1 Знак Знак,Знак1 Знак1,Обычный (веб) Знак,Знак1 Знак,Знак1,Обычный (веб) Знак1 Знак,Знак Знак1 Знак Знак Знак Знак,Обычный (веб) Знак Знак2,Знак Знак Знак,Знак31,Зн"/>
    <w:basedOn w:val="a"/>
    <w:next w:val="a5"/>
    <w:link w:val="2"/>
    <w:uiPriority w:val="99"/>
    <w:rsid w:val="00502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1,Обычный (веб) Знак1 Знак2,Знак Знак1 Знак1,Обычный (веб) Знак Знак Знак1,Знак1 Знак Знак Знак1,Знак1 Знак1 Знак1,Обычный (веб) Знак Знак3,Знак1 Знак Знак2,Знак1 Знак3,Обычный (веб) Знак1 Знак Знак1,Знак31 Знак"/>
    <w:link w:val="Web"/>
    <w:locked/>
    <w:rsid w:val="00502A23"/>
    <w:rPr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unhideWhenUsed/>
    <w:rsid w:val="0050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A23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0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2A23"/>
    <w:rPr>
      <w:sz w:val="22"/>
      <w:szCs w:val="22"/>
    </w:rPr>
  </w:style>
  <w:style w:type="table" w:styleId="-1">
    <w:name w:val="Grid Table 1 Light"/>
    <w:basedOn w:val="a1"/>
    <w:uiPriority w:val="46"/>
    <w:rsid w:val="00FC469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a">
    <w:name w:val="Table Grid"/>
    <w:basedOn w:val="a1"/>
    <w:uiPriority w:val="39"/>
    <w:rsid w:val="00FC4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C4692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5D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29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304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9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5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DEDEF"/>
            <w:right w:val="none" w:sz="0" w:space="0" w:color="auto"/>
          </w:divBdr>
          <w:divsChild>
            <w:div w:id="576552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6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7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3566">
          <w:marLeft w:val="0"/>
          <w:marRight w:val="0"/>
          <w:marTop w:val="0"/>
          <w:marBottom w:val="450"/>
          <w:divBdr>
            <w:top w:val="single" w:sz="6" w:space="23" w:color="EDEDEF"/>
            <w:left w:val="single" w:sz="6" w:space="23" w:color="EDEDEF"/>
            <w:bottom w:val="single" w:sz="6" w:space="23" w:color="EDEDEF"/>
            <w:right w:val="single" w:sz="6" w:space="23" w:color="EDEDEF"/>
          </w:divBdr>
        </w:div>
        <w:div w:id="1671174577">
          <w:marLeft w:val="0"/>
          <w:marRight w:val="0"/>
          <w:marTop w:val="0"/>
          <w:marBottom w:val="480"/>
          <w:divBdr>
            <w:top w:val="single" w:sz="6" w:space="23" w:color="EDEDE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260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83798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991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80377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single" w:sz="6" w:space="0" w:color="EBEBEB"/>
                            <w:left w:val="single" w:sz="6" w:space="0" w:color="EBEBEB"/>
                            <w:bottom w:val="single" w:sz="6" w:space="0" w:color="EBEBEB"/>
                            <w:right w:val="single" w:sz="6" w:space="0" w:color="EBEB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5272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9432">
                  <w:marLeft w:val="0"/>
                  <w:marRight w:val="0"/>
                  <w:marTop w:val="48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52479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1942">
                  <w:marLeft w:val="-45"/>
                  <w:marRight w:val="-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99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9008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95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d.rada.gov.ua/billInfo/Bills/Card/40472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bc.ua/rus/news/pravitelstvo-hochet-sokratit-rashody-zhilishchnye-1663246857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bc.ua/rus/news/zarplaty-byudzhetnikov-ukraine-zamorozyat-166324552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bc.ua/rus/news/k-obstrili-energetichnoyi-infrastrukturi-166729090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неолоджик 12</cp:lastModifiedBy>
  <cp:revision>53</cp:revision>
  <cp:lastPrinted>2022-11-07T09:03:00Z</cp:lastPrinted>
  <dcterms:created xsi:type="dcterms:W3CDTF">2022-11-04T07:01:00Z</dcterms:created>
  <dcterms:modified xsi:type="dcterms:W3CDTF">2022-11-08T07:57:00Z</dcterms:modified>
</cp:coreProperties>
</file>